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仿宋" w:asciiTheme="minorEastAsia" w:hAnsiTheme="minorEastAsia" w:eastAsiaTheme="minorEastAsia"/>
          <w:b/>
          <w:bCs/>
          <w:lang w:eastAsia="zh-CN"/>
        </w:rPr>
      </w:pPr>
      <w:r>
        <w:rPr>
          <w:rFonts w:hint="eastAsia" w:cs="仿宋" w:asciiTheme="minorEastAsia" w:hAnsiTheme="minorEastAsia" w:eastAsiaTheme="minorEastAsia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参赛</w:t>
      </w:r>
      <w:r>
        <w:rPr>
          <w:rFonts w:hint="eastAsia" w:cs="仿宋" w:asciiTheme="minorEastAsia" w:hAnsiTheme="minorEastAsia" w:eastAsia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作品资料</w:t>
      </w:r>
      <w:r>
        <w:rPr>
          <w:rFonts w:hint="eastAsia" w:cs="仿宋" w:asciiTheme="minorEastAsia" w:hAnsiTheme="minorEastAsia" w:eastAsiaTheme="minorEastAsia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表</w:t>
      </w:r>
    </w:p>
    <w:tbl>
      <w:tblPr>
        <w:tblStyle w:val="8"/>
        <w:tblW w:w="8295" w:type="dxa"/>
        <w:tblInd w:w="14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insideH w:val="single" w:sz="4" w:space="0"/>
              <w:insideV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FFFFFF" w:themeColor="background1"/>
                <w:sz w:val="22"/>
                <w:szCs w:val="22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作品综述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（完成时间、地点、规模、功能及设计师等）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295" w:type="dxa"/>
            <w:shd w:val="clear" w:color="auto" w:fill="auto"/>
          </w:tcPr>
          <w:p>
            <w:pPr>
              <w:jc w:val="right"/>
              <w:rPr>
                <w:rFonts w:ascii="仿宋" w:hAnsi="仿宋" w:eastAsia="仿宋" w:cs="仿宋"/>
                <w:b w:val="0"/>
                <w:bCs w:val="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 xml:space="preserve">                                          </w:t>
            </w:r>
          </w:p>
          <w:p>
            <w:pPr>
              <w:jc w:val="right"/>
              <w:rPr>
                <w:rFonts w:ascii="仿宋" w:hAnsi="仿宋" w:eastAsia="仿宋" w:cs="仿宋"/>
                <w:b w:val="0"/>
                <w:bCs w:val="0"/>
                <w:lang w:eastAsia="zh-CN"/>
              </w:rPr>
            </w:pPr>
          </w:p>
          <w:p>
            <w:pPr>
              <w:jc w:val="right"/>
              <w:rPr>
                <w:rFonts w:ascii="仿宋" w:hAnsi="仿宋" w:eastAsia="仿宋" w:cs="仿宋"/>
                <w:b w:val="0"/>
                <w:bCs w:val="0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1" w:hRule="atLeast"/>
        </w:trPr>
        <w:tc>
          <w:tcPr>
            <w:tcW w:w="8295" w:type="dxa"/>
            <w:shd w:val="clear" w:color="auto" w:fill="auto"/>
            <w:vAlign w:val="center"/>
          </w:tcPr>
          <w:p>
            <w:pPr>
              <w:autoSpaceDN w:val="0"/>
              <w:rPr>
                <w:rFonts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设计创意简介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（包括设计所表达的文化元素、艺术意境、与所处环境匹配等）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57" w:hRule="atLeast"/>
        </w:trPr>
        <w:tc>
          <w:tcPr>
            <w:tcW w:w="8295" w:type="dxa"/>
            <w:shd w:val="clear" w:color="auto" w:fill="auto"/>
          </w:tcPr>
          <w:p>
            <w:pPr>
              <w:autoSpaceDN w:val="0"/>
              <w:jc w:val="right"/>
              <w:rPr>
                <w:rFonts w:ascii="仿宋" w:hAnsi="仿宋" w:eastAsia="仿宋" w:cs="仿宋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lang w:eastAsia="zh-CN"/>
              </w:rPr>
              <w:t xml:space="preserve">   </w:t>
            </w:r>
          </w:p>
          <w:p>
            <w:pPr>
              <w:autoSpaceDN w:val="0"/>
              <w:jc w:val="right"/>
              <w:rPr>
                <w:rFonts w:ascii="仿宋" w:hAnsi="仿宋" w:eastAsia="仿宋" w:cs="仿宋"/>
                <w:b w:val="0"/>
                <w:bCs w:val="0"/>
                <w:color w:val="auto"/>
                <w:lang w:eastAsia="zh-CN"/>
              </w:rPr>
            </w:pPr>
          </w:p>
          <w:p>
            <w:pPr>
              <w:autoSpaceDN w:val="0"/>
              <w:jc w:val="right"/>
              <w:rPr>
                <w:rFonts w:ascii="仿宋" w:hAnsi="仿宋" w:eastAsia="仿宋" w:cs="仿宋"/>
                <w:b w:val="0"/>
                <w:bCs w:val="0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6" w:hRule="atLeast"/>
        </w:trPr>
        <w:tc>
          <w:tcPr>
            <w:tcW w:w="8295" w:type="dxa"/>
            <w:shd w:val="clear" w:color="auto" w:fill="auto"/>
            <w:vAlign w:val="center"/>
          </w:tcPr>
          <w:p>
            <w:pPr>
              <w:autoSpaceDN w:val="0"/>
              <w:rPr>
                <w:rFonts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造型与表现力简介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（包括造型、质感、颜色、肌理等）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8295" w:type="dxa"/>
            <w:shd w:val="clear" w:color="auto" w:fill="auto"/>
          </w:tcPr>
          <w:p>
            <w:pPr>
              <w:jc w:val="right"/>
              <w:rPr>
                <w:rFonts w:ascii="仿宋" w:hAnsi="仿宋" w:eastAsia="仿宋" w:cs="仿宋"/>
                <w:b w:val="0"/>
                <w:bCs w:val="0"/>
                <w:color w:val="auto"/>
                <w:lang w:eastAsia="zh-CN"/>
              </w:rPr>
            </w:pPr>
          </w:p>
          <w:p>
            <w:pPr>
              <w:jc w:val="right"/>
              <w:rPr>
                <w:rFonts w:ascii="仿宋" w:hAnsi="仿宋" w:eastAsia="仿宋" w:cs="仿宋"/>
                <w:b w:val="0"/>
                <w:bCs w:val="0"/>
                <w:color w:val="auto"/>
                <w:lang w:eastAsia="zh-CN"/>
              </w:rPr>
            </w:pPr>
          </w:p>
          <w:p>
            <w:pPr>
              <w:jc w:val="right"/>
              <w:rPr>
                <w:rFonts w:ascii="仿宋" w:hAnsi="仿宋" w:eastAsia="仿宋" w:cs="仿宋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2" w:hRule="atLeast"/>
        </w:trPr>
        <w:tc>
          <w:tcPr>
            <w:tcW w:w="829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材料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Hans"/>
              </w:rPr>
              <w:t>使用简介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Hans"/>
              </w:rPr>
              <w:t>（从材料应用角度，提高结构可靠性，环境友好性等）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8295" w:type="dxa"/>
            <w:shd w:val="clear" w:color="auto" w:fill="auto"/>
          </w:tcPr>
          <w:p>
            <w:pPr>
              <w:jc w:val="right"/>
              <w:rPr>
                <w:rFonts w:ascii="仿宋" w:hAnsi="仿宋" w:eastAsia="仿宋" w:cs="仿宋"/>
                <w:b w:val="0"/>
                <w:bCs w:val="0"/>
                <w:color w:val="auto"/>
                <w:lang w:eastAsia="zh-CN"/>
              </w:rPr>
            </w:pPr>
          </w:p>
          <w:p>
            <w:pPr>
              <w:jc w:val="right"/>
              <w:rPr>
                <w:rFonts w:ascii="仿宋" w:hAnsi="仿宋" w:eastAsia="仿宋" w:cs="仿宋"/>
                <w:b w:val="0"/>
                <w:bCs w:val="0"/>
                <w:color w:val="auto"/>
                <w:lang w:eastAsia="zh-CN"/>
              </w:rPr>
            </w:pPr>
          </w:p>
          <w:p>
            <w:pPr>
              <w:jc w:val="right"/>
              <w:rPr>
                <w:rFonts w:ascii="仿宋" w:hAnsi="仿宋" w:eastAsia="仿宋" w:cs="仿宋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0" w:hRule="atLeast"/>
        </w:trPr>
        <w:tc>
          <w:tcPr>
            <w:tcW w:w="829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结构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Hans"/>
              </w:rPr>
              <w:t>设计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简介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Hans"/>
              </w:rPr>
              <w:t>从结构设计角度，减少混凝土裂缝，减少不必要的材料应用等）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95" w:hRule="atLeast"/>
        </w:trPr>
        <w:tc>
          <w:tcPr>
            <w:tcW w:w="8295" w:type="dxa"/>
            <w:shd w:val="clear" w:color="auto" w:fill="auto"/>
          </w:tcPr>
          <w:p>
            <w:pPr>
              <w:jc w:val="right"/>
              <w:rPr>
                <w:rFonts w:ascii="仿宋" w:hAnsi="仿宋" w:eastAsia="仿宋" w:cs="仿宋"/>
                <w:b w:val="0"/>
                <w:bCs w:val="0"/>
                <w:color w:val="auto"/>
                <w:lang w:eastAsia="zh-CN"/>
              </w:rPr>
            </w:pPr>
          </w:p>
          <w:p>
            <w:pPr>
              <w:jc w:val="right"/>
              <w:rPr>
                <w:rFonts w:ascii="仿宋" w:hAnsi="仿宋" w:eastAsia="仿宋" w:cs="仿宋"/>
                <w:b w:val="0"/>
                <w:bCs w:val="0"/>
                <w:color w:val="auto"/>
                <w:lang w:eastAsia="zh-CN"/>
              </w:rPr>
            </w:pPr>
          </w:p>
          <w:p>
            <w:pPr>
              <w:jc w:val="right"/>
              <w:rPr>
                <w:rFonts w:ascii="仿宋" w:hAnsi="仿宋" w:eastAsia="仿宋" w:cs="仿宋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2" w:hRule="atLeast"/>
        </w:trPr>
        <w:tc>
          <w:tcPr>
            <w:tcW w:w="829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制作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工艺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简介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Hans"/>
              </w:rPr>
              <w:t>原材料供应商，加工厂和现场的先进工艺技术）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8295" w:type="dxa"/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b w:val="0"/>
                <w:bCs w:val="0"/>
                <w:color w:val="auto"/>
                <w:lang w:eastAsia="zh-CN"/>
              </w:rPr>
            </w:pPr>
          </w:p>
          <w:p>
            <w:pPr>
              <w:jc w:val="right"/>
              <w:rPr>
                <w:rFonts w:ascii="仿宋" w:hAnsi="仿宋" w:eastAsia="仿宋" w:cs="仿宋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9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Hans"/>
              </w:rPr>
              <w:t>建设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师心路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Hans"/>
              </w:rPr>
              <w:t>历程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Hans"/>
              </w:rPr>
              <w:t>（设计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Hans"/>
              </w:rPr>
              <w:t>施工或维护时发生的关于项目体现人文主义情怀的故事）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8295" w:type="dxa"/>
            <w:shd w:val="clear" w:color="auto" w:fill="auto"/>
          </w:tcPr>
          <w:p>
            <w:pPr>
              <w:jc w:val="right"/>
              <w:rPr>
                <w:rFonts w:ascii="仿宋" w:hAnsi="仿宋" w:eastAsia="仿宋" w:cs="仿宋"/>
                <w:b w:val="0"/>
                <w:bCs w:val="0"/>
                <w:color w:val="auto"/>
                <w:lang w:eastAsia="zh-CN"/>
              </w:rPr>
            </w:pPr>
          </w:p>
          <w:p>
            <w:pPr>
              <w:tabs>
                <w:tab w:val="left" w:pos="3057"/>
              </w:tabs>
              <w:jc w:val="left"/>
              <w:rPr>
                <w:rFonts w:ascii="仿宋" w:hAnsi="仿宋" w:eastAsia="仿宋" w:cs="仿宋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eastAsia="zh-CN"/>
              </w:rPr>
              <w:tab/>
            </w:r>
          </w:p>
          <w:p>
            <w:pPr>
              <w:jc w:val="right"/>
              <w:rPr>
                <w:rFonts w:ascii="仿宋" w:hAnsi="仿宋" w:eastAsia="仿宋" w:cs="仿宋"/>
                <w:b w:val="0"/>
                <w:bCs w:val="0"/>
                <w:color w:val="auto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29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其他补充说明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Hans"/>
              </w:rPr>
              <w:t>产品执行标准、专利技术、科研成果、所获奖励、用户评价报告等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8295" w:type="dxa"/>
            <w:shd w:val="clear" w:color="auto" w:fill="auto"/>
          </w:tcPr>
          <w:p>
            <w:pPr>
              <w:jc w:val="right"/>
              <w:rPr>
                <w:rFonts w:ascii="仿宋" w:hAnsi="仿宋" w:eastAsia="仿宋" w:cs="仿宋"/>
                <w:b w:val="0"/>
                <w:bCs w:val="0"/>
                <w:color w:val="FF0000"/>
                <w:lang w:eastAsia="zh-CN"/>
              </w:rPr>
            </w:pPr>
          </w:p>
          <w:p>
            <w:pPr>
              <w:jc w:val="right"/>
              <w:rPr>
                <w:rFonts w:ascii="仿宋" w:hAnsi="仿宋" w:eastAsia="仿宋" w:cs="仿宋"/>
                <w:b w:val="0"/>
                <w:bCs w:val="0"/>
                <w:color w:val="FF0000"/>
                <w:lang w:eastAsia="zh-CN"/>
              </w:rPr>
            </w:pPr>
          </w:p>
          <w:p>
            <w:pPr>
              <w:jc w:val="right"/>
              <w:rPr>
                <w:rFonts w:ascii="仿宋" w:hAnsi="仿宋" w:eastAsia="仿宋" w:cs="仿宋"/>
                <w:b w:val="0"/>
                <w:bCs w:val="0"/>
                <w:color w:val="FF0000"/>
                <w:lang w:eastAsia="zh-CN"/>
              </w:rPr>
            </w:pPr>
          </w:p>
          <w:p>
            <w:pPr>
              <w:jc w:val="right"/>
              <w:rPr>
                <w:rFonts w:ascii="仿宋" w:hAnsi="仿宋" w:eastAsia="仿宋" w:cs="仿宋"/>
                <w:b w:val="0"/>
                <w:bCs w:val="0"/>
              </w:rPr>
            </w:pPr>
          </w:p>
        </w:tc>
      </w:tr>
    </w:tbl>
    <w:p>
      <w:pPr>
        <w:rPr>
          <w:rFonts w:ascii="仿宋" w:hAnsi="仿宋" w:eastAsia="仿宋" w:cs="仿宋"/>
        </w:rPr>
      </w:pPr>
    </w:p>
    <w:sectPr>
      <w:headerReference r:id="rId3" w:type="default"/>
      <w:pgSz w:w="11906" w:h="16838"/>
      <w:pgMar w:top="1440" w:right="1701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/>
        <w:lang w:val="en-US"/>
      </w:rPr>
    </w:pPr>
    <w:r>
      <w:rPr>
        <w:rFonts w:hint="eastAsia"/>
        <w:color w:val="FF0000"/>
        <w:lang w:val="en-US" w:eastAsia="zh-CN"/>
      </w:rPr>
      <w:t>中国混凝土与水泥制品协会                 资料表                全国混凝土建筑艺术设计应用大赛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zM2NhODJmNjE2NzBmOWU5OGYzMzUwMmVkYTllZWUifQ=="/>
  </w:docVars>
  <w:rsids>
    <w:rsidRoot w:val="00357FF8"/>
    <w:rsid w:val="0003576B"/>
    <w:rsid w:val="000A0849"/>
    <w:rsid w:val="001335CF"/>
    <w:rsid w:val="00177A6F"/>
    <w:rsid w:val="00180ED5"/>
    <w:rsid w:val="0018218B"/>
    <w:rsid w:val="00195837"/>
    <w:rsid w:val="001C5E27"/>
    <w:rsid w:val="00266917"/>
    <w:rsid w:val="002F581D"/>
    <w:rsid w:val="00357FF8"/>
    <w:rsid w:val="004F0293"/>
    <w:rsid w:val="005218BB"/>
    <w:rsid w:val="0055567C"/>
    <w:rsid w:val="00996635"/>
    <w:rsid w:val="00CA266F"/>
    <w:rsid w:val="00D006AE"/>
    <w:rsid w:val="00DE2C97"/>
    <w:rsid w:val="00E34F19"/>
    <w:rsid w:val="00E97CF8"/>
    <w:rsid w:val="00F2569E"/>
    <w:rsid w:val="07455046"/>
    <w:rsid w:val="17C72DFF"/>
    <w:rsid w:val="1CEA1BDD"/>
    <w:rsid w:val="20517442"/>
    <w:rsid w:val="22D14F2B"/>
    <w:rsid w:val="2FA3079A"/>
    <w:rsid w:val="32370116"/>
    <w:rsid w:val="460C3EAE"/>
    <w:rsid w:val="4C750F92"/>
    <w:rsid w:val="54F97F6C"/>
    <w:rsid w:val="55892FF8"/>
    <w:rsid w:val="61362987"/>
    <w:rsid w:val="62444A13"/>
    <w:rsid w:val="67AE4C4D"/>
    <w:rsid w:val="6D2362D9"/>
    <w:rsid w:val="76A038F3"/>
    <w:rsid w:val="76FB07D8"/>
    <w:rsid w:val="7B3C260D"/>
    <w:rsid w:val="7E2D5E27"/>
    <w:rsid w:val="7E7E7168"/>
    <w:rsid w:val="7F765398"/>
    <w:rsid w:val="F2DD528A"/>
    <w:rsid w:val="FFAFC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wordWrap w:val="0"/>
      <w:jc w:val="both"/>
    </w:pPr>
    <w:rPr>
      <w:rFonts w:ascii="Calibri" w:hAnsi="Calibri" w:eastAsia="宋体" w:cs="Times New Roman"/>
      <w:kern w:val="2"/>
      <w:lang w:val="en-US" w:eastAsia="ko-KR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wordWrap/>
      <w:snapToGrid w:val="0"/>
      <w:jc w:val="left"/>
    </w:pPr>
    <w:rPr>
      <w:rFonts w:asciiTheme="minorHAnsi" w:hAnsiTheme="minorHAnsi" w:eastAsiaTheme="minorEastAsia" w:cstheme="minorBidi"/>
      <w:sz w:val="18"/>
      <w:szCs w:val="18"/>
      <w:lang w:eastAsia="zh-CN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wordWrap/>
      <w:snapToGrid w:val="0"/>
      <w:jc w:val="center"/>
    </w:pPr>
    <w:rPr>
      <w:rFonts w:asciiTheme="minorHAnsi" w:hAnsiTheme="minorHAnsi" w:eastAsiaTheme="minorEastAsia" w:cstheme="minorBidi"/>
      <w:sz w:val="18"/>
      <w:szCs w:val="18"/>
      <w:lang w:eastAsia="zh-CN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table" w:customStyle="1" w:styleId="8">
    <w:name w:val="网格表 41"/>
    <w:basedOn w:val="4"/>
    <w:qFormat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257</Words>
  <Characters>257</Characters>
  <Lines>2</Lines>
  <Paragraphs>1</Paragraphs>
  <TotalTime>5</TotalTime>
  <ScaleCrop>false</ScaleCrop>
  <LinksUpToDate>false</LinksUpToDate>
  <CharactersWithSpaces>305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2018-03-24T06:46:00Z</dcterms:created>
  <dc:creator>admin</dc:creator>
  <cp:lastModifiedBy>75980</cp:lastModifiedBy>
  <dcterms:modified xsi:type="dcterms:W3CDTF">2022-06-14T02:09:52Z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0FD32D5498824447B3B799E5EC827D23</vt:lpwstr>
  </property>
</Properties>
</file>