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24" w:rsidRDefault="00321324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bookmarkStart w:id="0" w:name="_GoBack"/>
      <w:bookmarkEnd w:id="0"/>
    </w:p>
    <w:p w:rsidR="0005542F" w:rsidRDefault="00B93591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t>附件1</w:t>
      </w:r>
    </w:p>
    <w:p w:rsidR="0005542F" w:rsidRDefault="00B93591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t>工程</w:t>
      </w:r>
      <w:r>
        <w:rPr>
          <w:rFonts w:ascii="宋体" w:hAnsi="宋体"/>
          <w:b/>
          <w:spacing w:val="-10"/>
          <w:sz w:val="28"/>
          <w:szCs w:val="28"/>
        </w:rPr>
        <w:t>项目管理（</w:t>
      </w:r>
      <w:r>
        <w:rPr>
          <w:rFonts w:ascii="宋体" w:hAnsi="宋体" w:hint="eastAsia"/>
          <w:b/>
          <w:spacing w:val="-10"/>
          <w:sz w:val="28"/>
          <w:szCs w:val="28"/>
        </w:rPr>
        <w:t>中级</w:t>
      </w:r>
      <w:r>
        <w:rPr>
          <w:rFonts w:ascii="宋体" w:hAnsi="宋体"/>
          <w:b/>
          <w:spacing w:val="-10"/>
          <w:sz w:val="28"/>
          <w:szCs w:val="28"/>
        </w:rPr>
        <w:t>班）回执</w:t>
      </w:r>
    </w:p>
    <w:tbl>
      <w:tblPr>
        <w:tblW w:w="99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57"/>
        <w:gridCol w:w="2127"/>
        <w:gridCol w:w="2655"/>
        <w:gridCol w:w="2088"/>
      </w:tblGrid>
      <w:tr w:rsidR="0005542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单位名称</w:t>
            </w:r>
          </w:p>
        </w:tc>
        <w:tc>
          <w:tcPr>
            <w:tcW w:w="8127" w:type="dxa"/>
            <w:gridSpan w:val="4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</w:tr>
      <w:tr w:rsidR="0005542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8127" w:type="dxa"/>
            <w:gridSpan w:val="4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</w:tr>
      <w:tr w:rsidR="0005542F">
        <w:trPr>
          <w:trHeight w:val="828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手机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酒店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住宿</w:t>
            </w:r>
          </w:p>
        </w:tc>
      </w:tr>
      <w:tr w:rsidR="0005542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542F" w:rsidRPr="00B93591" w:rsidRDefault="00B93591">
            <w:pPr>
              <w:spacing w:afterLines="50" w:after="156" w:line="400" w:lineRule="exact"/>
              <w:jc w:val="left"/>
              <w:rPr>
                <w:rFonts w:ascii="宋体" w:hAnsi="宋体" w:cs="楷体"/>
                <w:sz w:val="24"/>
              </w:rPr>
            </w:pPr>
            <w:r w:rsidRPr="00B93591">
              <w:rPr>
                <w:rFonts w:ascii="宋体" w:hAnsi="宋体" w:cs="楷体" w:hint="eastAsia"/>
                <w:sz w:val="24"/>
              </w:rPr>
              <w:t>□如家商旅酒店</w:t>
            </w:r>
          </w:p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□</w:t>
            </w:r>
            <w:r w:rsidRPr="00B93591">
              <w:rPr>
                <w:rFonts w:ascii="宋体" w:hAnsi="宋体" w:cs="楷体" w:hint="eastAsia"/>
                <w:sz w:val="24"/>
              </w:rPr>
              <w:t>东方银座国际酒店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 xml:space="preserve">标间□ </w:t>
            </w:r>
          </w:p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单间□</w:t>
            </w:r>
          </w:p>
        </w:tc>
      </w:tr>
      <w:tr w:rsidR="0005542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542F" w:rsidRDefault="0005542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3591" w:rsidRPr="00B93591" w:rsidRDefault="00B93591" w:rsidP="00B93591">
            <w:pPr>
              <w:spacing w:afterLines="50" w:after="156" w:line="400" w:lineRule="exact"/>
              <w:jc w:val="left"/>
              <w:rPr>
                <w:rFonts w:ascii="宋体" w:hAnsi="宋体" w:cs="楷体"/>
                <w:sz w:val="24"/>
              </w:rPr>
            </w:pPr>
            <w:r w:rsidRPr="00B93591">
              <w:rPr>
                <w:rFonts w:ascii="宋体" w:hAnsi="宋体" w:cs="楷体" w:hint="eastAsia"/>
                <w:sz w:val="24"/>
              </w:rPr>
              <w:t>□如家商旅酒店</w:t>
            </w:r>
          </w:p>
          <w:p w:rsidR="0005542F" w:rsidRDefault="00B93591" w:rsidP="00B93591">
            <w:pPr>
              <w:spacing w:line="360" w:lineRule="auto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□</w:t>
            </w:r>
            <w:r w:rsidRPr="00B93591">
              <w:rPr>
                <w:rFonts w:ascii="宋体" w:hAnsi="宋体" w:cs="楷体" w:hint="eastAsia"/>
                <w:sz w:val="24"/>
              </w:rPr>
              <w:t>东方银座国际酒店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标间□</w:t>
            </w:r>
          </w:p>
          <w:p w:rsidR="0005542F" w:rsidRDefault="00B93591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单间□</w:t>
            </w:r>
          </w:p>
        </w:tc>
      </w:tr>
    </w:tbl>
    <w:p w:rsidR="0005542F" w:rsidRDefault="0005542F">
      <w:pPr>
        <w:spacing w:line="360" w:lineRule="auto"/>
        <w:jc w:val="left"/>
        <w:rPr>
          <w:rFonts w:ascii="楷体" w:eastAsia="楷体" w:hAnsi="楷体" w:cs="楷体"/>
          <w:sz w:val="24"/>
        </w:rPr>
      </w:pPr>
    </w:p>
    <w:p w:rsidR="0005542F" w:rsidRDefault="00B93591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酒店信息：如家商旅酒店（沈阳东站街店）</w:t>
      </w:r>
    </w:p>
    <w:p w:rsidR="0005542F" w:rsidRDefault="00B93591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地址：辽宁省沈阳市大东区东站街74号</w:t>
      </w:r>
    </w:p>
    <w:p w:rsidR="0005542F" w:rsidRDefault="00B93591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协议价格：当日门市价八折含双早，标间约190元/间。</w:t>
      </w:r>
    </w:p>
    <w:p w:rsidR="00B93591" w:rsidRDefault="00B93591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</w:t>
      </w:r>
      <w:r w:rsidRPr="00B93591">
        <w:rPr>
          <w:rFonts w:ascii="宋体" w:hAnsi="宋体" w:cs="楷体" w:hint="eastAsia"/>
          <w:sz w:val="24"/>
        </w:rPr>
        <w:t>东方银座国际酒店（沈阳大东店）</w:t>
      </w:r>
    </w:p>
    <w:p w:rsidR="00B93591" w:rsidRDefault="00B93591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地址</w:t>
      </w:r>
      <w:r>
        <w:rPr>
          <w:rFonts w:ascii="宋体" w:hAnsi="宋体" w:cs="楷体"/>
          <w:sz w:val="24"/>
        </w:rPr>
        <w:t>：辽宁省沈阳市大东区东北大马路</w:t>
      </w:r>
      <w:r>
        <w:rPr>
          <w:rFonts w:ascii="宋体" w:hAnsi="宋体" w:cs="楷体" w:hint="eastAsia"/>
          <w:sz w:val="24"/>
        </w:rPr>
        <w:t>149号</w:t>
      </w:r>
    </w:p>
    <w:p w:rsidR="00B93591" w:rsidRPr="00B93591" w:rsidRDefault="00B93591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/>
          <w:sz w:val="24"/>
        </w:rPr>
        <w:t xml:space="preserve">          </w:t>
      </w:r>
      <w:r>
        <w:rPr>
          <w:rFonts w:ascii="宋体" w:hAnsi="宋体" w:cs="楷体" w:hint="eastAsia"/>
          <w:sz w:val="24"/>
        </w:rPr>
        <w:t>协议价格</w:t>
      </w:r>
      <w:r>
        <w:rPr>
          <w:rFonts w:ascii="宋体" w:hAnsi="宋体" w:cs="楷体"/>
          <w:sz w:val="24"/>
        </w:rPr>
        <w:t>：</w:t>
      </w:r>
      <w:r>
        <w:rPr>
          <w:rFonts w:ascii="宋体" w:hAnsi="宋体" w:cs="楷体" w:hint="eastAsia"/>
          <w:sz w:val="24"/>
        </w:rPr>
        <w:t>300元/间</w:t>
      </w:r>
    </w:p>
    <w:p w:rsidR="00B93591" w:rsidRDefault="00B93591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</w:t>
      </w:r>
    </w:p>
    <w:p w:rsidR="00B93591" w:rsidRDefault="00B93591">
      <w:pPr>
        <w:spacing w:line="360" w:lineRule="auto"/>
        <w:jc w:val="left"/>
        <w:rPr>
          <w:rFonts w:ascii="宋体" w:hAnsi="宋体" w:cs="楷体"/>
          <w:sz w:val="24"/>
        </w:rPr>
      </w:pPr>
    </w:p>
    <w:p w:rsidR="0005542F" w:rsidRDefault="0005542F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eastAsia="zh-TW"/>
        </w:rPr>
      </w:pPr>
    </w:p>
    <w:p w:rsidR="0005542F" w:rsidRDefault="00B93591">
      <w:pPr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br w:type="page"/>
      </w:r>
    </w:p>
    <w:p w:rsidR="0005542F" w:rsidRDefault="00B93591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lastRenderedPageBreak/>
        <w:t>附件2</w:t>
      </w:r>
    </w:p>
    <w:p w:rsidR="0005542F" w:rsidRDefault="00B93591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t>工程</w:t>
      </w:r>
      <w:r>
        <w:rPr>
          <w:rFonts w:ascii="宋体" w:hAnsi="宋体"/>
          <w:b/>
          <w:spacing w:val="-10"/>
          <w:sz w:val="28"/>
          <w:szCs w:val="28"/>
        </w:rPr>
        <w:t>项目管理</w:t>
      </w:r>
      <w:r>
        <w:rPr>
          <w:rFonts w:ascii="宋体" w:hAnsi="宋体" w:hint="eastAsia"/>
          <w:b/>
          <w:spacing w:val="-10"/>
          <w:sz w:val="28"/>
          <w:szCs w:val="28"/>
        </w:rPr>
        <w:t>人员申报表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680"/>
        <w:gridCol w:w="709"/>
        <w:gridCol w:w="850"/>
        <w:gridCol w:w="851"/>
        <w:gridCol w:w="1116"/>
        <w:gridCol w:w="1223"/>
        <w:gridCol w:w="7"/>
        <w:gridCol w:w="1702"/>
      </w:tblGrid>
      <w:tr w:rsidR="0005542F">
        <w:trPr>
          <w:cantSplit/>
          <w:trHeight w:val="731"/>
        </w:trPr>
        <w:tc>
          <w:tcPr>
            <w:tcW w:w="1158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05542F">
        <w:trPr>
          <w:cantSplit/>
          <w:trHeight w:val="684"/>
        </w:trPr>
        <w:tc>
          <w:tcPr>
            <w:tcW w:w="1158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436" w:type="dxa"/>
            <w:gridSpan w:val="7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</w:tr>
      <w:tr w:rsidR="0005542F">
        <w:trPr>
          <w:cantSplit/>
          <w:trHeight w:val="708"/>
        </w:trPr>
        <w:tc>
          <w:tcPr>
            <w:tcW w:w="1158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89" w:type="dxa"/>
            <w:gridSpan w:val="2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51" w:type="dxa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230" w:type="dxa"/>
            <w:gridSpan w:val="2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</w:tr>
      <w:tr w:rsidR="0005542F">
        <w:trPr>
          <w:cantSplit/>
        </w:trPr>
        <w:tc>
          <w:tcPr>
            <w:tcW w:w="1838" w:type="dxa"/>
            <w:gridSpan w:val="2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工作单位及地址</w:t>
            </w:r>
          </w:p>
        </w:tc>
        <w:tc>
          <w:tcPr>
            <w:tcW w:w="3526" w:type="dxa"/>
            <w:gridSpan w:val="4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1223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709" w:type="dxa"/>
            <w:gridSpan w:val="2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</w:tr>
      <w:tr w:rsidR="0005542F">
        <w:trPr>
          <w:trHeight w:val="698"/>
        </w:trPr>
        <w:tc>
          <w:tcPr>
            <w:tcW w:w="1158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67" w:type="dxa"/>
            <w:gridSpan w:val="2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02" w:type="dxa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</w:tc>
      </w:tr>
      <w:tr w:rsidR="0005542F">
        <w:trPr>
          <w:cantSplit/>
        </w:trPr>
        <w:tc>
          <w:tcPr>
            <w:tcW w:w="1838" w:type="dxa"/>
            <w:gridSpan w:val="2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主要工作简历</w:t>
            </w:r>
          </w:p>
        </w:tc>
        <w:tc>
          <w:tcPr>
            <w:tcW w:w="6458" w:type="dxa"/>
            <w:gridSpan w:val="7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  <w:p w:rsidR="0005542F" w:rsidRDefault="0005542F">
            <w:pPr>
              <w:spacing w:line="560" w:lineRule="exact"/>
              <w:jc w:val="center"/>
            </w:pPr>
          </w:p>
          <w:p w:rsidR="0005542F" w:rsidRDefault="0005542F">
            <w:pPr>
              <w:spacing w:line="560" w:lineRule="exact"/>
              <w:jc w:val="center"/>
            </w:pPr>
          </w:p>
          <w:p w:rsidR="0005542F" w:rsidRDefault="0005542F">
            <w:pPr>
              <w:spacing w:line="560" w:lineRule="exact"/>
              <w:jc w:val="center"/>
            </w:pPr>
          </w:p>
          <w:p w:rsidR="0005542F" w:rsidRDefault="0005542F">
            <w:pPr>
              <w:spacing w:line="560" w:lineRule="exact"/>
            </w:pPr>
          </w:p>
        </w:tc>
      </w:tr>
      <w:tr w:rsidR="0005542F">
        <w:trPr>
          <w:cantSplit/>
        </w:trPr>
        <w:tc>
          <w:tcPr>
            <w:tcW w:w="1838" w:type="dxa"/>
            <w:gridSpan w:val="2"/>
            <w:vAlign w:val="center"/>
          </w:tcPr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6458" w:type="dxa"/>
            <w:gridSpan w:val="7"/>
            <w:vAlign w:val="center"/>
          </w:tcPr>
          <w:p w:rsidR="0005542F" w:rsidRDefault="0005542F">
            <w:pPr>
              <w:spacing w:line="560" w:lineRule="exact"/>
              <w:jc w:val="center"/>
            </w:pPr>
          </w:p>
          <w:p w:rsidR="0005542F" w:rsidRDefault="0005542F">
            <w:pPr>
              <w:spacing w:line="560" w:lineRule="exact"/>
              <w:jc w:val="center"/>
            </w:pPr>
          </w:p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5542F">
        <w:trPr>
          <w:cantSplit/>
          <w:trHeight w:val="3429"/>
        </w:trPr>
        <w:tc>
          <w:tcPr>
            <w:tcW w:w="1838" w:type="dxa"/>
            <w:gridSpan w:val="2"/>
            <w:vAlign w:val="center"/>
          </w:tcPr>
          <w:p w:rsidR="0005542F" w:rsidRDefault="00B93591">
            <w:pPr>
              <w:spacing w:line="560" w:lineRule="exact"/>
              <w:jc w:val="left"/>
            </w:pPr>
            <w:r>
              <w:rPr>
                <w:rFonts w:hint="eastAsia"/>
              </w:rPr>
              <w:t>中国</w:t>
            </w:r>
            <w:r>
              <w:t>建筑材料联合会地坪产业</w:t>
            </w:r>
            <w:r>
              <w:rPr>
                <w:rFonts w:hint="eastAsia"/>
              </w:rPr>
              <w:t>分</w:t>
            </w:r>
            <w:r>
              <w:t>会</w:t>
            </w:r>
            <w:r>
              <w:rPr>
                <w:rFonts w:hint="eastAsia"/>
              </w:rPr>
              <w:t>意见</w:t>
            </w:r>
          </w:p>
        </w:tc>
        <w:tc>
          <w:tcPr>
            <w:tcW w:w="6458" w:type="dxa"/>
            <w:gridSpan w:val="7"/>
            <w:vAlign w:val="center"/>
          </w:tcPr>
          <w:p w:rsidR="0005542F" w:rsidRDefault="0005542F">
            <w:pPr>
              <w:spacing w:line="560" w:lineRule="exact"/>
              <w:jc w:val="center"/>
              <w:rPr>
                <w:vertAlign w:val="subscript"/>
              </w:rPr>
            </w:pPr>
          </w:p>
          <w:p w:rsidR="0005542F" w:rsidRDefault="0005542F">
            <w:pPr>
              <w:spacing w:line="560" w:lineRule="exact"/>
            </w:pPr>
          </w:p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05542F" w:rsidRDefault="00B93591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5542F" w:rsidRDefault="00B93591" w:rsidP="00321324">
      <w:pPr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br w:type="page"/>
      </w:r>
      <w:r>
        <w:rPr>
          <w:rFonts w:ascii="宋体" w:hAnsi="宋体" w:hint="eastAsia"/>
          <w:b/>
          <w:spacing w:val="-10"/>
          <w:sz w:val="28"/>
          <w:szCs w:val="28"/>
        </w:rPr>
        <w:lastRenderedPageBreak/>
        <w:t>附件3</w:t>
      </w:r>
    </w:p>
    <w:p w:rsidR="0005542F" w:rsidRDefault="00B93591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36"/>
          <w:szCs w:val="36"/>
        </w:rPr>
      </w:pPr>
      <w:r>
        <w:rPr>
          <w:rFonts w:ascii="宋体" w:hAnsi="宋体" w:hint="eastAsia"/>
          <w:b/>
          <w:spacing w:val="-10"/>
          <w:sz w:val="36"/>
          <w:szCs w:val="36"/>
        </w:rPr>
        <w:t>地坪工程项目管理课程内容安排</w:t>
      </w:r>
    </w:p>
    <w:p w:rsidR="0005542F" w:rsidRDefault="00B93591">
      <w:pPr>
        <w:spacing w:afterLines="50" w:after="156" w:line="4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一、行业</w:t>
      </w:r>
      <w:r>
        <w:rPr>
          <w:b/>
          <w:sz w:val="28"/>
          <w:szCs w:val="28"/>
        </w:rPr>
        <w:t>发展趋势、政策与标准导读</w:t>
      </w:r>
    </w:p>
    <w:p w:rsidR="0005542F" w:rsidRDefault="00B93591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地坪</w:t>
      </w:r>
      <w:r>
        <w:rPr>
          <w:sz w:val="28"/>
          <w:szCs w:val="28"/>
        </w:rPr>
        <w:t>行业发展趋势</w:t>
      </w:r>
    </w:p>
    <w:p w:rsidR="0005542F" w:rsidRDefault="00B93591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地坪</w:t>
      </w:r>
      <w:r>
        <w:rPr>
          <w:sz w:val="28"/>
          <w:szCs w:val="28"/>
        </w:rPr>
        <w:t>行业相关政策</w:t>
      </w:r>
    </w:p>
    <w:p w:rsidR="0005542F" w:rsidRDefault="00B93591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地坪</w:t>
      </w:r>
      <w:r>
        <w:rPr>
          <w:sz w:val="28"/>
          <w:szCs w:val="28"/>
        </w:rPr>
        <w:t>工程施工重点管理方向、地坪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标准导读</w:t>
      </w:r>
    </w:p>
    <w:p w:rsidR="0005542F" w:rsidRDefault="00B93591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>
        <w:rPr>
          <w:rFonts w:asciiTheme="majorEastAsia" w:eastAsiaTheme="majorEastAsia" w:hAnsiTheme="majorEastAsia"/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项目经理角色认知与胜任</w:t>
      </w:r>
      <w:r>
        <w:rPr>
          <w:rFonts w:asciiTheme="majorEastAsia" w:eastAsiaTheme="majorEastAsia" w:hAnsiTheme="majorEastAsia"/>
          <w:b/>
          <w:sz w:val="28"/>
          <w:szCs w:val="28"/>
        </w:rPr>
        <w:t>能力</w:t>
      </w:r>
    </w:p>
    <w:p w:rsidR="0005542F" w:rsidRDefault="00B93591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  <w:lang w:eastAsia="zh-Hans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项目经理任职条件及</w:t>
      </w:r>
      <w:r>
        <w:rPr>
          <w:rFonts w:asciiTheme="majorEastAsia" w:eastAsiaTheme="majorEastAsia" w:hAnsiTheme="majorEastAsia"/>
          <w:sz w:val="28"/>
          <w:szCs w:val="28"/>
          <w:lang w:eastAsia="zh-Hans"/>
        </w:rPr>
        <w:t>岗位职责</w:t>
      </w:r>
    </w:p>
    <w:p w:rsidR="0005542F" w:rsidRDefault="00B93591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  <w:lang w:eastAsia="zh-Hans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项目经理岗位</w:t>
      </w:r>
      <w:r>
        <w:rPr>
          <w:rFonts w:asciiTheme="majorEastAsia" w:eastAsiaTheme="majorEastAsia" w:hAnsiTheme="majorEastAsia"/>
          <w:sz w:val="28"/>
          <w:szCs w:val="28"/>
          <w:lang w:eastAsia="zh-Hans"/>
        </w:rPr>
        <w:t>胜任能力</w:t>
      </w: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要求</w:t>
      </w:r>
    </w:p>
    <w:p w:rsidR="0005542F" w:rsidRDefault="00B93591">
      <w:pPr>
        <w:pStyle w:val="a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  <w:lang w:eastAsia="zh-Hans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项目经理的</w:t>
      </w:r>
      <w:r>
        <w:rPr>
          <w:rFonts w:asciiTheme="majorEastAsia" w:eastAsiaTheme="majorEastAsia" w:hAnsiTheme="majorEastAsia"/>
          <w:sz w:val="28"/>
          <w:szCs w:val="28"/>
          <w:lang w:eastAsia="zh-Hans"/>
        </w:rPr>
        <w:t>工作方法</w:t>
      </w: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和角色</w:t>
      </w:r>
      <w:r>
        <w:rPr>
          <w:rFonts w:asciiTheme="majorEastAsia" w:eastAsiaTheme="majorEastAsia" w:hAnsiTheme="majorEastAsia"/>
          <w:sz w:val="28"/>
          <w:szCs w:val="28"/>
          <w:lang w:eastAsia="zh-Hans"/>
        </w:rPr>
        <w:t>行为</w:t>
      </w:r>
    </w:p>
    <w:p w:rsidR="0005542F" w:rsidRDefault="00B93591">
      <w:pPr>
        <w:spacing w:afterLines="50" w:after="156" w:line="4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、材料分类与</w:t>
      </w:r>
      <w:r>
        <w:rPr>
          <w:rFonts w:hint="eastAsia"/>
          <w:b/>
          <w:sz w:val="28"/>
          <w:szCs w:val="28"/>
        </w:rPr>
        <w:t>重点</w:t>
      </w:r>
      <w:r>
        <w:rPr>
          <w:b/>
          <w:sz w:val="28"/>
          <w:szCs w:val="28"/>
        </w:rPr>
        <w:t>施工工艺及技术介绍</w:t>
      </w:r>
    </w:p>
    <w:p w:rsidR="0005542F" w:rsidRDefault="00B93591">
      <w:pPr>
        <w:pStyle w:val="a4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  <w:lang w:eastAsia="zh-Hans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无机地坪的分类及重点工艺</w:t>
      </w:r>
      <w:r>
        <w:rPr>
          <w:rFonts w:asciiTheme="majorEastAsia" w:eastAsiaTheme="majorEastAsia" w:hAnsiTheme="majorEastAsia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技术介绍</w:t>
      </w:r>
    </w:p>
    <w:p w:rsidR="0005542F" w:rsidRDefault="00B93591">
      <w:pPr>
        <w:pStyle w:val="a4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  <w:lang w:eastAsia="zh-Hans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有机地坪的分类及重点工艺</w:t>
      </w:r>
      <w:r>
        <w:rPr>
          <w:rFonts w:asciiTheme="majorEastAsia" w:eastAsiaTheme="majorEastAsia" w:hAnsiTheme="majorEastAsia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技术介绍</w:t>
      </w:r>
    </w:p>
    <w:p w:rsidR="0005542F" w:rsidRDefault="00B93591">
      <w:pPr>
        <w:pStyle w:val="a4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  <w:lang w:eastAsia="zh-Hans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有机无机复合地坪的分类及重点工艺</w:t>
      </w:r>
      <w:r>
        <w:rPr>
          <w:rFonts w:asciiTheme="majorEastAsia" w:eastAsiaTheme="majorEastAsia" w:hAnsiTheme="majorEastAsia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  <w:lang w:eastAsia="zh-Hans"/>
        </w:rPr>
        <w:t>技术介绍</w:t>
      </w:r>
    </w:p>
    <w:p w:rsidR="0005542F" w:rsidRDefault="00B93591">
      <w:pPr>
        <w:spacing w:afterLines="50" w:after="156"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地坪材料检测与现场验收检测</w:t>
      </w:r>
    </w:p>
    <w:p w:rsidR="0005542F" w:rsidRDefault="00B93591">
      <w:pPr>
        <w:pStyle w:val="a4"/>
        <w:numPr>
          <w:ilvl w:val="0"/>
          <w:numId w:val="3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建筑材料试验检测基本概念及理论</w:t>
      </w:r>
    </w:p>
    <w:p w:rsidR="0005542F" w:rsidRDefault="00B93591">
      <w:pPr>
        <w:pStyle w:val="a4"/>
        <w:numPr>
          <w:ilvl w:val="0"/>
          <w:numId w:val="3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地坪材料性能检测</w:t>
      </w:r>
    </w:p>
    <w:p w:rsidR="0005542F" w:rsidRDefault="00B93591">
      <w:pPr>
        <w:pStyle w:val="a4"/>
        <w:numPr>
          <w:ilvl w:val="0"/>
          <w:numId w:val="3"/>
        </w:numPr>
        <w:adjustRightInd w:val="0"/>
        <w:snapToGrid w:val="0"/>
        <w:spacing w:line="56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地坪工程现场检测</w:t>
      </w:r>
    </w:p>
    <w:p w:rsidR="0005542F" w:rsidRDefault="00B93591">
      <w:pPr>
        <w:spacing w:afterLines="50" w:after="156"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施工现场管理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工程</w:t>
      </w:r>
      <w:r>
        <w:rPr>
          <w:rFonts w:ascii="黑体" w:eastAsia="黑体" w:hAnsi="黑体"/>
          <w:sz w:val="28"/>
          <w:szCs w:val="28"/>
        </w:rPr>
        <w:t>质量管理的重要性及管理方法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施工</w:t>
      </w:r>
      <w:r>
        <w:rPr>
          <w:rFonts w:ascii="黑体" w:eastAsia="黑体" w:hAnsi="黑体"/>
          <w:sz w:val="28"/>
          <w:szCs w:val="28"/>
        </w:rPr>
        <w:t>项目质量问题分析与处理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工程质量</w:t>
      </w:r>
      <w:r>
        <w:rPr>
          <w:rFonts w:ascii="黑体" w:eastAsia="黑体" w:hAnsi="黑体"/>
          <w:sz w:val="28"/>
          <w:szCs w:val="28"/>
        </w:rPr>
        <w:t>验收程序和组织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如何</w:t>
      </w:r>
      <w:r>
        <w:rPr>
          <w:rFonts w:ascii="黑体" w:eastAsia="黑体" w:hAnsi="黑体"/>
          <w:sz w:val="28"/>
          <w:szCs w:val="28"/>
        </w:rPr>
        <w:t>进行项目成本控制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如何</w:t>
      </w:r>
      <w:r>
        <w:rPr>
          <w:rFonts w:ascii="黑体" w:eastAsia="黑体" w:hAnsi="黑体"/>
          <w:sz w:val="28"/>
          <w:szCs w:val="28"/>
        </w:rPr>
        <w:t>进行项目</w:t>
      </w:r>
      <w:r>
        <w:rPr>
          <w:rFonts w:ascii="黑体" w:eastAsia="黑体" w:hAnsi="黑体" w:hint="eastAsia"/>
          <w:sz w:val="28"/>
          <w:szCs w:val="28"/>
        </w:rPr>
        <w:t>进度控制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施工</w:t>
      </w:r>
      <w:r>
        <w:rPr>
          <w:rFonts w:ascii="黑体" w:eastAsia="黑体" w:hAnsi="黑体"/>
          <w:sz w:val="28"/>
          <w:szCs w:val="28"/>
        </w:rPr>
        <w:t>项目安全管理和施工过程安全控制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施工</w:t>
      </w:r>
      <w:r>
        <w:rPr>
          <w:rFonts w:ascii="黑体" w:eastAsia="黑体" w:hAnsi="黑体"/>
          <w:sz w:val="28"/>
          <w:szCs w:val="28"/>
        </w:rPr>
        <w:t>合同签署及管理</w:t>
      </w:r>
    </w:p>
    <w:p w:rsidR="0005542F" w:rsidRDefault="00B93591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施工</w:t>
      </w:r>
      <w:r>
        <w:rPr>
          <w:rFonts w:ascii="黑体" w:eastAsia="黑体" w:hAnsi="黑体"/>
          <w:sz w:val="28"/>
          <w:szCs w:val="28"/>
        </w:rPr>
        <w:t>信息管理及过程记录</w:t>
      </w:r>
    </w:p>
    <w:p w:rsidR="0005542F" w:rsidRDefault="00B93591">
      <w:pPr>
        <w:spacing w:afterLines="50" w:after="156"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地坪工程典型案例分析与通病防治</w:t>
      </w:r>
    </w:p>
    <w:p w:rsidR="0005542F" w:rsidRDefault="00B93591">
      <w:pPr>
        <w:pStyle w:val="a4"/>
        <w:numPr>
          <w:ilvl w:val="0"/>
          <w:numId w:val="5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地坪</w:t>
      </w:r>
      <w:r>
        <w:rPr>
          <w:rFonts w:ascii="黑体" w:eastAsia="黑体" w:hAnsi="黑体"/>
          <w:sz w:val="28"/>
          <w:szCs w:val="28"/>
        </w:rPr>
        <w:t>施工常见问题及解决方案</w:t>
      </w:r>
    </w:p>
    <w:p w:rsidR="0005542F" w:rsidRDefault="00B93591">
      <w:pPr>
        <w:pStyle w:val="a4"/>
        <w:numPr>
          <w:ilvl w:val="0"/>
          <w:numId w:val="5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地坪</w:t>
      </w:r>
      <w:r>
        <w:rPr>
          <w:rFonts w:ascii="黑体" w:eastAsia="黑体" w:hAnsi="黑体"/>
          <w:sz w:val="28"/>
          <w:szCs w:val="28"/>
        </w:rPr>
        <w:t>施工现场管理常见问题及解决方案</w:t>
      </w:r>
    </w:p>
    <w:p w:rsidR="0005542F" w:rsidRDefault="00B93591">
      <w:pPr>
        <w:adjustRightInd w:val="0"/>
        <w:snapToGrid w:val="0"/>
        <w:spacing w:line="560" w:lineRule="exact"/>
        <w:rPr>
          <w:rFonts w:asciiTheme="majorEastAsia" w:eastAsiaTheme="majorEastAsia" w:hAnsiTheme="majorEastAsia"/>
          <w:b/>
          <w:sz w:val="28"/>
          <w:szCs w:val="28"/>
          <w:lang w:eastAsia="zh-Hans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zh-Hans"/>
        </w:rPr>
        <w:t>七</w:t>
      </w:r>
      <w:r>
        <w:rPr>
          <w:rFonts w:asciiTheme="majorEastAsia" w:eastAsiaTheme="majorEastAsia" w:hAnsiTheme="majorEastAsia"/>
          <w:b/>
          <w:sz w:val="28"/>
          <w:szCs w:val="28"/>
          <w:lang w:eastAsia="zh-Hans"/>
        </w:rPr>
        <w:t>、培训学员答疑、分享及调研反馈</w:t>
      </w:r>
    </w:p>
    <w:p w:rsidR="0005542F" w:rsidRDefault="0005542F">
      <w:pPr>
        <w:pStyle w:val="a4"/>
        <w:spacing w:afterLines="50" w:after="156" w:line="400" w:lineRule="exact"/>
        <w:ind w:left="1124" w:firstLineChars="0" w:firstLine="0"/>
        <w:jc w:val="left"/>
        <w:rPr>
          <w:sz w:val="28"/>
          <w:szCs w:val="28"/>
        </w:rPr>
      </w:pPr>
    </w:p>
    <w:p w:rsidR="0005542F" w:rsidRDefault="0005542F"/>
    <w:sectPr w:rsidR="000554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4C" w:rsidRDefault="0070224C" w:rsidP="00D317C0">
      <w:r>
        <w:separator/>
      </w:r>
    </w:p>
  </w:endnote>
  <w:endnote w:type="continuationSeparator" w:id="0">
    <w:p w:rsidR="0070224C" w:rsidRDefault="0070224C" w:rsidP="00D3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4C" w:rsidRDefault="0070224C" w:rsidP="00D317C0">
      <w:r>
        <w:separator/>
      </w:r>
    </w:p>
  </w:footnote>
  <w:footnote w:type="continuationSeparator" w:id="0">
    <w:p w:rsidR="0070224C" w:rsidRDefault="0070224C" w:rsidP="00D3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3C12"/>
    <w:multiLevelType w:val="multilevel"/>
    <w:tmpl w:val="287F3C12"/>
    <w:lvl w:ilvl="0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" w15:restartNumberingAfterBreak="0">
    <w:nsid w:val="2E7C7DDF"/>
    <w:multiLevelType w:val="multilevel"/>
    <w:tmpl w:val="2E7C7DDF"/>
    <w:lvl w:ilvl="0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" w15:restartNumberingAfterBreak="0">
    <w:nsid w:val="31C210B1"/>
    <w:multiLevelType w:val="multilevel"/>
    <w:tmpl w:val="31C210B1"/>
    <w:lvl w:ilvl="0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3" w15:restartNumberingAfterBreak="0">
    <w:nsid w:val="4F5A6EE7"/>
    <w:multiLevelType w:val="multilevel"/>
    <w:tmpl w:val="4F5A6EE7"/>
    <w:lvl w:ilvl="0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61AA14C7"/>
    <w:multiLevelType w:val="multilevel"/>
    <w:tmpl w:val="61AA14C7"/>
    <w:lvl w:ilvl="0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43"/>
    <w:rsid w:val="0005542F"/>
    <w:rsid w:val="000B1AB3"/>
    <w:rsid w:val="0019502D"/>
    <w:rsid w:val="00321324"/>
    <w:rsid w:val="0070224C"/>
    <w:rsid w:val="00B93591"/>
    <w:rsid w:val="00BF279D"/>
    <w:rsid w:val="00D317C0"/>
    <w:rsid w:val="00F82D43"/>
    <w:rsid w:val="0E800953"/>
    <w:rsid w:val="13C34857"/>
    <w:rsid w:val="1BAA585C"/>
    <w:rsid w:val="1CFC59E9"/>
    <w:rsid w:val="468E70D8"/>
    <w:rsid w:val="49633531"/>
    <w:rsid w:val="54607B99"/>
    <w:rsid w:val="755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1DBED-7BEB-4203-9459-7B5EAC1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jc w:val="both"/>
    </w:pPr>
    <w:rPr>
      <w:rFonts w:ascii="宋体" w:eastAsia="宋体" w:hAnsi="宋体" w:cs="宋体"/>
      <w:color w:val="00000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D3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D317C0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2021-08-17T02:40:00Z</cp:lastPrinted>
  <dcterms:created xsi:type="dcterms:W3CDTF">2021-08-17T02:51:00Z</dcterms:created>
  <dcterms:modified xsi:type="dcterms:W3CDTF">2021-08-17T02:51:00Z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A84B02FE98644D64B5A22F07B791CE73</vt:lpwstr>
  </property>
</Properties>
</file>